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06" w:rsidRPr="005037F1" w:rsidRDefault="007831F8" w:rsidP="001419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5037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</w:t>
      </w:r>
      <w:r w:rsidR="005C1B06" w:rsidRPr="005037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еждународные почтовые</w:t>
      </w:r>
      <w:r w:rsidR="00DC792C" w:rsidRPr="005037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 срочные </w:t>
      </w:r>
      <w:r w:rsidR="005C1B06" w:rsidRPr="005037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переводы</w:t>
      </w:r>
    </w:p>
    <w:p w:rsidR="001419B8" w:rsidRPr="001419B8" w:rsidRDefault="001419B8" w:rsidP="001419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764B56" w:rsidRPr="00764B56" w:rsidTr="00E632E7">
        <w:tc>
          <w:tcPr>
            <w:tcW w:w="3369" w:type="dxa"/>
          </w:tcPr>
          <w:p w:rsidR="00196C7B" w:rsidRPr="00764B56" w:rsidRDefault="00196C7B" w:rsidP="002E3FC1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 знать!</w:t>
            </w:r>
          </w:p>
        </w:tc>
        <w:tc>
          <w:tcPr>
            <w:tcW w:w="11417" w:type="dxa"/>
          </w:tcPr>
          <w:p w:rsidR="00196C7B" w:rsidRPr="00764B56" w:rsidRDefault="00196C7B" w:rsidP="002E3FC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переводы не отслеживаются через Контакт-центр, для уточнения информации/статуса перевода адресату необходимо обратиться в отделение Казпочты (см. Филпаспорт). 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2E3FC1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Определение:  </w:t>
            </w:r>
          </w:p>
        </w:tc>
        <w:tc>
          <w:tcPr>
            <w:tcW w:w="11417" w:type="dxa"/>
          </w:tcPr>
          <w:p w:rsidR="003C1253" w:rsidRPr="00764B56" w:rsidRDefault="003C1253" w:rsidP="002E3FC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Переводы денег, в том числе наложенного платежа, осуществляемые физическими и юридическими лицами без открытия банковского счета в страны, для выдачи в отделениях почтовой связи иностранных почтовых администраций стран-членов Всемирного почтового союза, партнеров  АО «Казпочта» по обмену международными почтовыми переводами денег: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Список стран, куда есть прием международного электронного перевода:</w:t>
            </w:r>
          </w:p>
        </w:tc>
        <w:tc>
          <w:tcPr>
            <w:tcW w:w="11417" w:type="dxa"/>
          </w:tcPr>
          <w:p w:rsidR="003C1253" w:rsidRPr="00764B56" w:rsidRDefault="003C1253" w:rsidP="002A202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Азербайджан, Армения, Беларусь, Грузия, К</w:t>
            </w:r>
            <w:r w:rsidR="002A2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ргызстан, Латвия, Литва, Молдова, Российская Федерация, Таджикистан, Узбекистан, Украина.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11417" w:type="dxa"/>
          </w:tcPr>
          <w:p w:rsidR="003C1253" w:rsidRPr="00764B56" w:rsidRDefault="003C1253" w:rsidP="001419B8">
            <w:pPr>
              <w:pStyle w:val="a7"/>
              <w:numPr>
                <w:ilvl w:val="0"/>
                <w:numId w:val="8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переводы по месту жительства;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8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обслуживания физических лиц;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8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открытия банковского счета;</w:t>
            </w:r>
          </w:p>
          <w:p w:rsidR="003C1253" w:rsidRPr="00764B56" w:rsidRDefault="003C1253" w:rsidP="001419B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Услугой можно воспользоваться во всех пунктах/отделениях почты по РК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331CA3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Алгоритм действий </w:t>
            </w:r>
          </w:p>
        </w:tc>
        <w:tc>
          <w:tcPr>
            <w:tcW w:w="11417" w:type="dxa"/>
          </w:tcPr>
          <w:p w:rsidR="003C1253" w:rsidRPr="00764B56" w:rsidRDefault="003C1253" w:rsidP="001419B8">
            <w:pPr>
              <w:pStyle w:val="a7"/>
              <w:numPr>
                <w:ilvl w:val="0"/>
                <w:numId w:val="9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Обратиться в любое отделение АО «Казпочта», предъявить документ удостоверяющий Вашу личность с ИИН;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9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сумму перевода, ФИО Получателя, страну и адрес проживания Получателя;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9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контрольный лист на правильность указанных данных, с дальнейшим подписанием;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9"/>
              </w:num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от оператора контрольный чек, в котором будет указан номер перевода необходимый для передачи Получателю перевода;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2E3F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международных почтовых переводов денег: </w:t>
            </w:r>
          </w:p>
          <w:p w:rsidR="003C1253" w:rsidRPr="00764B56" w:rsidRDefault="003C1253" w:rsidP="002E3FC1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7" w:type="dxa"/>
          </w:tcPr>
          <w:p w:rsidR="003C1253" w:rsidRPr="00764B56" w:rsidRDefault="003C1253" w:rsidP="002E3FC1">
            <w:pPr>
              <w:pStyle w:val="a7"/>
              <w:numPr>
                <w:ilvl w:val="1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безадресные (срочные, пересылаемые только физическими лицами между автоматизированными отделениями почтовой связи) со сроком пересылки </w:t>
            </w: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60 минут</w:t>
            </w: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1253" w:rsidRPr="00764B56" w:rsidRDefault="003C1253" w:rsidP="002E3FC1">
            <w:pPr>
              <w:pStyle w:val="a7"/>
              <w:numPr>
                <w:ilvl w:val="1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адресные (на почтовый адрес) со сроком пересылки </w:t>
            </w: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1 банковскиго дня (в страны с электронным обменом) и в соответствии со сроками прохождения международной письменной корреспонденции (в страны с почтовым обменом)</w:t>
            </w: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C1253" w:rsidRPr="0085231F" w:rsidRDefault="003C1253" w:rsidP="002E3FC1">
            <w:pPr>
              <w:pStyle w:val="a7"/>
              <w:numPr>
                <w:ilvl w:val="1"/>
                <w:numId w:val="22"/>
              </w:num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адресованные на банковские реквизиты получателя со сроком пересылки </w:t>
            </w:r>
            <w:r w:rsidRPr="008523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течение 5 банковских дней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Международные </w:t>
            </w: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срочные</w:t>
            </w: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почтовые переводы</w:t>
            </w:r>
            <w:r w:rsidRPr="0076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7" w:type="dxa"/>
          </w:tcPr>
          <w:p w:rsidR="003C1253" w:rsidRPr="00764B56" w:rsidRDefault="003C1253" w:rsidP="001419B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срочные почтовые переводы денег за пределы РК принимаются Национальным оператором почты на основании соответствующих международных договоров, где указывается предельная сумма одного почтового перевода, порядок оформления, способ пересылки, оплаты, конвертации и взаиморасчетов.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Преимущества:</w:t>
            </w:r>
          </w:p>
          <w:p w:rsidR="003C1253" w:rsidRPr="00764B56" w:rsidRDefault="003C1253" w:rsidP="001419B8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7" w:type="dxa"/>
          </w:tcPr>
          <w:p w:rsidR="003C1253" w:rsidRPr="00764B56" w:rsidRDefault="003C1253" w:rsidP="001419B8">
            <w:pPr>
              <w:pStyle w:val="a7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переводы по месту жительства или до востребования;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обслуживания физических лиц;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отправки короткого сообщения получателю (5-7 слов)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331C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Алгоритм действий </w:t>
            </w:r>
          </w:p>
        </w:tc>
        <w:tc>
          <w:tcPr>
            <w:tcW w:w="11417" w:type="dxa"/>
          </w:tcPr>
          <w:p w:rsidR="003C1253" w:rsidRPr="00764B56" w:rsidRDefault="003C1253" w:rsidP="001419B8">
            <w:pPr>
              <w:pStyle w:val="a7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Обратиться клиенту в любое автоматизированное отделение АО «Казпочта», (адреса отделении можно смотреть в фил.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паспорте, в списке по индексам) предъявить документ удостоверяющий Вашу личность с ИИН;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сумму перевода, ФИО Получателя, страну и адрес проживания Получателя: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контрольный лист на правильность указанных данных, с дальнейшим подписанием: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от оператора контрольный чек, в котором будут указаны детали перевода;</w:t>
            </w:r>
          </w:p>
          <w:p w:rsidR="003C1253" w:rsidRPr="00764B56" w:rsidRDefault="003C1253" w:rsidP="001419B8">
            <w:pPr>
              <w:pStyle w:val="Default"/>
              <w:numPr>
                <w:ilvl w:val="0"/>
                <w:numId w:val="17"/>
              </w:numPr>
              <w:tabs>
                <w:tab w:val="left" w:pos="-142"/>
              </w:tabs>
              <w:rPr>
                <w:color w:val="auto"/>
              </w:rPr>
            </w:pPr>
            <w:r w:rsidRPr="00764B56">
              <w:rPr>
                <w:color w:val="auto"/>
              </w:rPr>
              <w:t>Самостоятельно уведомить адресата об отправке данного перевода и обязательной информации, необходимой для его оплаты. Для оплаты срочного международного почтового перевода денег обязательной является следующая информация: идентификационный номер, сумма перевода в валюте обмена со страной назначения и страна-отправитель.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может отправить?</w:t>
            </w:r>
          </w:p>
        </w:tc>
        <w:tc>
          <w:tcPr>
            <w:tcW w:w="11417" w:type="dxa"/>
          </w:tcPr>
          <w:p w:rsidR="003C1253" w:rsidRPr="00764B56" w:rsidRDefault="003C1253" w:rsidP="00196C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может получать?</w:t>
            </w:r>
          </w:p>
        </w:tc>
        <w:tc>
          <w:tcPr>
            <w:tcW w:w="11417" w:type="dxa"/>
          </w:tcPr>
          <w:p w:rsidR="003C1253" w:rsidRPr="00764B56" w:rsidRDefault="003C1253" w:rsidP="001419B8">
            <w:pPr>
              <w:pStyle w:val="a8"/>
              <w:numPr>
                <w:ilvl w:val="0"/>
                <w:numId w:val="18"/>
              </w:numPr>
              <w:jc w:val="left"/>
              <w:rPr>
                <w:spacing w:val="2"/>
                <w:szCs w:val="24"/>
              </w:rPr>
            </w:pPr>
            <w:r w:rsidRPr="00764B56">
              <w:rPr>
                <w:szCs w:val="24"/>
              </w:rPr>
              <w:t>физические</w:t>
            </w:r>
            <w:r w:rsidRPr="00764B56">
              <w:rPr>
                <w:spacing w:val="2"/>
                <w:szCs w:val="24"/>
              </w:rPr>
              <w:t xml:space="preserve"> лица</w:t>
            </w:r>
            <w:r w:rsidR="002A2021">
              <w:rPr>
                <w:spacing w:val="2"/>
                <w:szCs w:val="24"/>
              </w:rPr>
              <w:t xml:space="preserve"> (по срочным переводам)</w:t>
            </w:r>
            <w:r w:rsidRPr="00764B56">
              <w:rPr>
                <w:spacing w:val="2"/>
                <w:szCs w:val="24"/>
              </w:rPr>
              <w:t>;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юридические лица (только в Россию и в Украину</w:t>
            </w:r>
            <w:r w:rsidRPr="00764B56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по почтовому переводу</w:t>
            </w:r>
            <w:r w:rsidRPr="00764B5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11417" w:type="dxa"/>
          </w:tcPr>
          <w:p w:rsidR="003C1253" w:rsidRPr="00764B56" w:rsidRDefault="003C1253" w:rsidP="001419B8">
            <w:pPr>
              <w:pStyle w:val="a7"/>
              <w:numPr>
                <w:ilvl w:val="0"/>
                <w:numId w:val="12"/>
              </w:numPr>
              <w:spacing w:line="300" w:lineRule="atLeas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5% от суммы перевода, мин. 300 тенге за почтовый электронный перевод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12"/>
              </w:numPr>
              <w:spacing w:line="300" w:lineRule="atLeast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2.5% от суммы перевода мин. 200 тенге за срочный перевод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Отмена исполнения платежа/перевода по инициативе клиента</w:t>
            </w:r>
            <w:r w:rsidRPr="00764B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 xml:space="preserve">1 </w:t>
            </w:r>
            <w:r w:rsidRPr="00764B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 0 тенге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Валюта приема </w:t>
            </w:r>
          </w:p>
        </w:tc>
        <w:tc>
          <w:tcPr>
            <w:tcW w:w="11417" w:type="dxa"/>
          </w:tcPr>
          <w:p w:rsidR="003C1253" w:rsidRPr="00764B56" w:rsidRDefault="003C1253" w:rsidP="0019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56">
              <w:rPr>
                <w:rFonts w:ascii="Times New Roman" w:hAnsi="Times New Roman" w:cs="Times New Roman"/>
                <w:sz w:val="24"/>
                <w:szCs w:val="24"/>
              </w:rPr>
              <w:t>Казахстанский тенге (</w:t>
            </w:r>
            <w:r w:rsidRPr="00764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764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сумма одного перевода</w:t>
            </w:r>
          </w:p>
        </w:tc>
        <w:tc>
          <w:tcPr>
            <w:tcW w:w="11417" w:type="dxa"/>
          </w:tcPr>
          <w:p w:rsidR="003C1253" w:rsidRPr="00764B56" w:rsidRDefault="003C1253" w:rsidP="001419B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почтовые и срочные переводы денег за пределы РК принимаются Национальным оператором почты на основании соответствующих международных договоров, где указывается предельная сумма одного почтового перевода, порядок оформления, способ пересылки, оплаты, конвертации и взаиморасчетов.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11417" w:type="dxa"/>
          </w:tcPr>
          <w:p w:rsidR="003C1253" w:rsidRPr="00764B56" w:rsidRDefault="003C1253" w:rsidP="001419B8">
            <w:pPr>
              <w:numPr>
                <w:ilvl w:val="0"/>
                <w:numId w:val="13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пределы республики в страны с электронным обменом в течение 1-го часа в автоматизированные отделения почтовой связи, в неавтоматизированные 1- 3 дня;</w:t>
            </w:r>
          </w:p>
          <w:p w:rsidR="003C1253" w:rsidRPr="00764B56" w:rsidRDefault="003C1253" w:rsidP="001419B8">
            <w:pPr>
              <w:numPr>
                <w:ilvl w:val="0"/>
                <w:numId w:val="13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переводы наложенного платежа в страны с электронным обменом в течение 1-го часа в автоматизированные отделения почтовой связи, в неавтоматизированные 1- 3 дня;</w:t>
            </w:r>
          </w:p>
          <w:p w:rsidR="003C1253" w:rsidRPr="00764B56" w:rsidRDefault="003C1253" w:rsidP="001419B8">
            <w:pPr>
              <w:numPr>
                <w:ilvl w:val="0"/>
                <w:numId w:val="13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пределы республики в страны с почтовым обменом в течение от 1,5 до 4 недель.</w:t>
            </w:r>
          </w:p>
          <w:p w:rsidR="003C1253" w:rsidRPr="00764B56" w:rsidRDefault="003C1253" w:rsidP="001419B8">
            <w:pPr>
              <w:numPr>
                <w:ilvl w:val="0"/>
                <w:numId w:val="13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 перевод денег происходит в течение 30 минут</w:t>
            </w:r>
          </w:p>
          <w:p w:rsidR="003C1253" w:rsidRPr="00764B56" w:rsidRDefault="003C1253" w:rsidP="001419B8">
            <w:pPr>
              <w:numPr>
                <w:ilvl w:val="0"/>
                <w:numId w:val="13"/>
              </w:num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банковс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кий счет получателя в течение 7-10 </w:t>
            </w:r>
            <w:r w:rsidRPr="0076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рабочих дней (РФ и Украина)</w:t>
            </w:r>
          </w:p>
          <w:p w:rsidR="003C1253" w:rsidRPr="00764B56" w:rsidRDefault="003C1253" w:rsidP="001419B8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Style w:val="s1"/>
                <w:color w:val="auto"/>
                <w:sz w:val="24"/>
                <w:szCs w:val="24"/>
              </w:rPr>
              <w:t>Приказ Министра информации и коммуникаций Республики Казахстан от 29 июля 2016 года № 65 Об утверждении Правил предоставления услуг почтовой связи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досылки и возврата почтовых отправлений, почтовых переводов денег:</w:t>
            </w:r>
          </w:p>
          <w:p w:rsidR="003C1253" w:rsidRPr="00764B56" w:rsidRDefault="003C1253" w:rsidP="001419B8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7" w:type="dxa"/>
          </w:tcPr>
          <w:p w:rsidR="003C1253" w:rsidRPr="00764B56" w:rsidRDefault="003C1253" w:rsidP="001419B8">
            <w:pPr>
              <w:numPr>
                <w:ilvl w:val="0"/>
                <w:numId w:val="13"/>
              </w:num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Невостребованные в течение календарного года денежные переводы хранятся у оператора почты и выплачиваются адресату или отправителю на основании их заявления после изучения причины их неоплаты в срок. В случае невостребования после одного года денежные переводы зачисляются в бюджет оператора почты, производственная документация по ним хранится в текущем архиве в течение трех лет.</w:t>
            </w:r>
          </w:p>
        </w:tc>
      </w:tr>
      <w:tr w:rsidR="003C1253" w:rsidRPr="00764B56" w:rsidTr="00E632E7">
        <w:tc>
          <w:tcPr>
            <w:tcW w:w="3369" w:type="dxa"/>
          </w:tcPr>
          <w:p w:rsidR="003C1253" w:rsidRPr="00764B56" w:rsidRDefault="003C1253" w:rsidP="001419B8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 хранения</w:t>
            </w:r>
          </w:p>
        </w:tc>
        <w:tc>
          <w:tcPr>
            <w:tcW w:w="11417" w:type="dxa"/>
          </w:tcPr>
          <w:p w:rsidR="003C1253" w:rsidRPr="00764B56" w:rsidRDefault="00015B25" w:rsidP="001419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  <w:r w:rsidR="003C1253"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C1253"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3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253"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3C1253"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состовляет</w:t>
            </w:r>
            <w:r w:rsidR="003C1253"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C1253" w:rsidRPr="0076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331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40</w:t>
            </w:r>
            <w:r w:rsidR="003C1253" w:rsidRPr="00764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дней</w:t>
            </w:r>
            <w:r w:rsidR="00331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1CA3" w:rsidRPr="0033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условий в соглашениях между почтовыми администрациями.</w:t>
            </w:r>
            <w:r w:rsidR="003C1253"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истечения данного срока перевод возвращается в страну приема для </w:t>
            </w:r>
            <w:r w:rsidR="0033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возврата</w:t>
            </w:r>
            <w:r w:rsidR="003C1253" w:rsidRPr="00764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отправителю.</w:t>
            </w:r>
          </w:p>
          <w:p w:rsidR="003C1253" w:rsidRPr="00764B56" w:rsidRDefault="003C1253" w:rsidP="008C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B56">
              <w:rPr>
                <w:rStyle w:val="s1"/>
                <w:color w:val="auto"/>
                <w:sz w:val="24"/>
                <w:szCs w:val="24"/>
              </w:rPr>
              <w:t>Приказ Министра информации и коммуникаций Республики Казахстан от 29 июля 2016 года № 65</w:t>
            </w:r>
            <w:r w:rsidRPr="00764B56">
              <w:rPr>
                <w:rStyle w:val="s1"/>
                <w:color w:val="auto"/>
                <w:sz w:val="24"/>
                <w:szCs w:val="24"/>
              </w:rPr>
              <w:br/>
              <w:t>Об утверждении Правил предоставления услуг почтовой связи</w:t>
            </w:r>
            <w:r w:rsidRPr="00764B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4B56">
              <w:rPr>
                <w:rStyle w:val="s0"/>
                <w:color w:val="auto"/>
                <w:sz w:val="24"/>
                <w:szCs w:val="24"/>
              </w:rPr>
              <w:t>пункт 154. Заявления и запросы по розыску регистрируемых международных отправлений и почтовых переводов денег принимаются в течение шести календарных месяцев</w:t>
            </w:r>
          </w:p>
        </w:tc>
      </w:tr>
    </w:tbl>
    <w:p w:rsidR="00E16ED9" w:rsidRDefault="00E16ED9" w:rsidP="00E1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ED9" w:rsidRPr="004A68B5" w:rsidRDefault="00E16ED9" w:rsidP="00E16E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6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СПРАВОЧНИК ПО СТРАНАМ</w:t>
      </w:r>
    </w:p>
    <w:p w:rsidR="00E16ED9" w:rsidRPr="000F6A23" w:rsidRDefault="00E16ED9" w:rsidP="00E1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ED9" w:rsidRPr="000F6A23" w:rsidRDefault="00E16ED9" w:rsidP="00E16E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предельной сумме одного международного почтового перевода денег, способе пересылки и сроке его действия в месте назначения</w:t>
      </w:r>
    </w:p>
    <w:p w:rsidR="00E16ED9" w:rsidRPr="000F6A23" w:rsidRDefault="00E16ED9" w:rsidP="00E16E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3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2405"/>
        <w:gridCol w:w="665"/>
        <w:gridCol w:w="1344"/>
        <w:gridCol w:w="2547"/>
        <w:gridCol w:w="2136"/>
        <w:gridCol w:w="1868"/>
        <w:gridCol w:w="1599"/>
        <w:gridCol w:w="1432"/>
      </w:tblGrid>
      <w:tr w:rsidR="00E16ED9" w:rsidRPr="000F6A23" w:rsidTr="00A822BC">
        <w:trPr>
          <w:trHeight w:val="283"/>
        </w:trPr>
        <w:tc>
          <w:tcPr>
            <w:tcW w:w="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стран</w:t>
            </w:r>
          </w:p>
        </w:tc>
        <w:tc>
          <w:tcPr>
            <w:tcW w:w="13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валюты обмена</w:t>
            </w:r>
          </w:p>
        </w:tc>
        <w:tc>
          <w:tcPr>
            <w:tcW w:w="2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пересылки (способ обмена со страной назначения)</w:t>
            </w:r>
          </w:p>
        </w:tc>
        <w:tc>
          <w:tcPr>
            <w:tcW w:w="2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Адресование</w:t>
            </w:r>
          </w:p>
        </w:tc>
        <w:tc>
          <w:tcPr>
            <w:tcW w:w="18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Макс.сумма исх. перевода в валюте обмена</w:t>
            </w:r>
          </w:p>
        </w:tc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Макс. сумма вх. перевода в валюте обмена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перевода</w:t>
            </w:r>
          </w:p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(календарных дней)</w:t>
            </w:r>
          </w:p>
        </w:tc>
      </w:tr>
      <w:tr w:rsidR="00E16ED9" w:rsidRPr="000F6A23" w:rsidTr="00A822BC">
        <w:trPr>
          <w:trHeight w:val="1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ED9" w:rsidRPr="000F6A23" w:rsidTr="00A822BC">
        <w:trPr>
          <w:trHeight w:val="283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ED9" w:rsidRPr="000F6A23" w:rsidTr="00A822BC">
        <w:trPr>
          <w:trHeight w:val="267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6ED9" w:rsidRPr="000F6A23" w:rsidTr="00A822BC">
        <w:trPr>
          <w:trHeight w:val="283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6ED9" w:rsidRPr="000F6A23" w:rsidTr="00A822BC">
        <w:trPr>
          <w:trHeight w:val="267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ED9" w:rsidRPr="000F6A23" w:rsidTr="00A822BC">
        <w:trPr>
          <w:trHeight w:val="283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ED9" w:rsidRPr="000F6A23" w:rsidTr="00A822BC">
        <w:trPr>
          <w:trHeight w:val="283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Молдова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MD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ED9" w:rsidRPr="000F6A23" w:rsidTr="00A822BC">
        <w:trPr>
          <w:trHeight w:val="565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RUR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адрес;</w:t>
            </w:r>
          </w:p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расчетный счет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6ED9" w:rsidRPr="000F6A23" w:rsidTr="00A822BC">
        <w:trPr>
          <w:trHeight w:val="267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6ED9" w:rsidRPr="000F6A23" w:rsidTr="00A822BC">
        <w:trPr>
          <w:trHeight w:val="283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6ED9" w:rsidRPr="000F6A23" w:rsidTr="00A822BC">
        <w:trPr>
          <w:trHeight w:val="267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Таджикистан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TJ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6ED9" w:rsidRPr="000F6A23" w:rsidTr="00A822BC">
        <w:trPr>
          <w:trHeight w:val="283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ED9" w:rsidRPr="000F6A23" w:rsidTr="00A822BC">
        <w:trPr>
          <w:trHeight w:val="283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LV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ED9" w:rsidRPr="000F6A23" w:rsidTr="00A822BC">
        <w:trPr>
          <w:trHeight w:val="267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ED9" w:rsidRPr="000F6A23" w:rsidTr="00A822BC">
        <w:trPr>
          <w:trHeight w:val="283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Туркменистан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TM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16ED9" w:rsidRPr="000F6A23" w:rsidTr="00A822BC">
        <w:trPr>
          <w:trHeight w:val="283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почтовый адрес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ED9" w:rsidRPr="000F6A23" w:rsidRDefault="00E16ED9" w:rsidP="00A82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16ED9" w:rsidRPr="000F6A23" w:rsidRDefault="00E16ED9" w:rsidP="00E16ED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стран, способ пересылки, валюта обмена, максимальные суммы и срок действия переводов могут изменяться на основании соглашений и/или дополнительных соглашений к действующим соглашениям по обмену международными почтовыми переводами денег с иностранными почтовыми администрациями стран-членов ВПС.</w:t>
      </w:r>
    </w:p>
    <w:p w:rsidR="00E16ED9" w:rsidRPr="000F6A23" w:rsidRDefault="00E16ED9" w:rsidP="00E16ED9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Конвертация международных почтовых переводов денег осуществляется автоматически по курсам валют, установленным для операционной деятельности АО «Казпочта»:</w:t>
      </w:r>
    </w:p>
    <w:p w:rsidR="00E16ED9" w:rsidRPr="000F6A23" w:rsidRDefault="00E16ED9" w:rsidP="00E1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пересчет суммы исходящего международного почтового перевода денег в иностранную валюту (валюту обмена со страной назначения перевода) производится по курсу продажи иностранной валюты, действующему на момент регистрации перевода;</w:t>
      </w:r>
    </w:p>
    <w:p w:rsidR="00E16ED9" w:rsidRPr="000F6A23" w:rsidRDefault="00E16ED9" w:rsidP="00E1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пересчет суммы входящего международного почтового перевода денег в казахстанские тенге производится по курсу покупки иностранной валюты, действующему на момент обработки перевода</w:t>
      </w:r>
    </w:p>
    <w:p w:rsidR="00EE7BCD" w:rsidRPr="001419B8" w:rsidRDefault="00EE7BCD" w:rsidP="001419B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sectPr w:rsidR="00EE7BCD" w:rsidRPr="001419B8" w:rsidSect="00C92F2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EB" w:rsidRDefault="00CB7BEB" w:rsidP="00EB337E">
      <w:pPr>
        <w:spacing w:after="0" w:line="240" w:lineRule="auto"/>
      </w:pPr>
      <w:r>
        <w:separator/>
      </w:r>
    </w:p>
  </w:endnote>
  <w:endnote w:type="continuationSeparator" w:id="0">
    <w:p w:rsidR="00CB7BEB" w:rsidRDefault="00CB7BEB" w:rsidP="00EB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EB" w:rsidRDefault="00CB7BEB" w:rsidP="00EB337E">
      <w:pPr>
        <w:spacing w:after="0" w:line="240" w:lineRule="auto"/>
      </w:pPr>
      <w:r>
        <w:separator/>
      </w:r>
    </w:p>
  </w:footnote>
  <w:footnote w:type="continuationSeparator" w:id="0">
    <w:p w:rsidR="00CB7BEB" w:rsidRDefault="00CB7BEB" w:rsidP="00EB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11069"/>
    <w:multiLevelType w:val="multilevel"/>
    <w:tmpl w:val="F2321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8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56" w:hanging="1440"/>
      </w:pPr>
      <w:rPr>
        <w:rFonts w:hint="default"/>
        <w:b/>
      </w:rPr>
    </w:lvl>
  </w:abstractNum>
  <w:abstractNum w:abstractNumId="1">
    <w:nsid w:val="05332418"/>
    <w:multiLevelType w:val="hybridMultilevel"/>
    <w:tmpl w:val="0764E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A47B3"/>
    <w:multiLevelType w:val="multilevel"/>
    <w:tmpl w:val="7F3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42F4C"/>
    <w:multiLevelType w:val="hybridMultilevel"/>
    <w:tmpl w:val="FD3A5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C1A32"/>
    <w:multiLevelType w:val="hybridMultilevel"/>
    <w:tmpl w:val="C050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0ACD"/>
    <w:multiLevelType w:val="multilevel"/>
    <w:tmpl w:val="09B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25505"/>
    <w:multiLevelType w:val="multilevel"/>
    <w:tmpl w:val="BEC0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8041E"/>
    <w:multiLevelType w:val="hybridMultilevel"/>
    <w:tmpl w:val="C050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5125"/>
    <w:multiLevelType w:val="hybridMultilevel"/>
    <w:tmpl w:val="67268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F0694"/>
    <w:multiLevelType w:val="multilevel"/>
    <w:tmpl w:val="7F36A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44538E"/>
    <w:multiLevelType w:val="hybridMultilevel"/>
    <w:tmpl w:val="9050C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5044F"/>
    <w:multiLevelType w:val="hybridMultilevel"/>
    <w:tmpl w:val="0EF081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F170DA"/>
    <w:multiLevelType w:val="hybridMultilevel"/>
    <w:tmpl w:val="4A82E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E3CD5"/>
    <w:multiLevelType w:val="multilevel"/>
    <w:tmpl w:val="ED0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51196"/>
    <w:multiLevelType w:val="hybridMultilevel"/>
    <w:tmpl w:val="48CC4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65A9C"/>
    <w:multiLevelType w:val="hybridMultilevel"/>
    <w:tmpl w:val="A3F8E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4CE6FE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7C3"/>
    <w:multiLevelType w:val="hybridMultilevel"/>
    <w:tmpl w:val="DC3A4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C0142"/>
    <w:multiLevelType w:val="multilevel"/>
    <w:tmpl w:val="FAB6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1696C"/>
    <w:multiLevelType w:val="hybridMultilevel"/>
    <w:tmpl w:val="21B2F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11964"/>
    <w:multiLevelType w:val="hybridMultilevel"/>
    <w:tmpl w:val="EBE0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93564"/>
    <w:multiLevelType w:val="multilevel"/>
    <w:tmpl w:val="0F94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6202B"/>
    <w:multiLevelType w:val="multilevel"/>
    <w:tmpl w:val="8AFE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FC6D42"/>
    <w:multiLevelType w:val="multilevel"/>
    <w:tmpl w:val="797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603876"/>
    <w:multiLevelType w:val="hybridMultilevel"/>
    <w:tmpl w:val="DC52D652"/>
    <w:lvl w:ilvl="0" w:tplc="E424E3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AAA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E63F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C8A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4DC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2A6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2A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8B8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68F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83063"/>
    <w:multiLevelType w:val="multilevel"/>
    <w:tmpl w:val="246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100C1"/>
    <w:multiLevelType w:val="hybridMultilevel"/>
    <w:tmpl w:val="1C4E4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C5AA4"/>
    <w:multiLevelType w:val="multilevel"/>
    <w:tmpl w:val="105E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24"/>
  </w:num>
  <w:num w:numId="5">
    <w:abstractNumId w:val="26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16"/>
  </w:num>
  <w:num w:numId="11">
    <w:abstractNumId w:val="0"/>
  </w:num>
  <w:num w:numId="12">
    <w:abstractNumId w:val="14"/>
  </w:num>
  <w:num w:numId="13">
    <w:abstractNumId w:val="8"/>
  </w:num>
  <w:num w:numId="14">
    <w:abstractNumId w:val="5"/>
  </w:num>
  <w:num w:numId="15">
    <w:abstractNumId w:val="20"/>
  </w:num>
  <w:num w:numId="16">
    <w:abstractNumId w:val="19"/>
  </w:num>
  <w:num w:numId="17">
    <w:abstractNumId w:val="18"/>
  </w:num>
  <w:num w:numId="18">
    <w:abstractNumId w:val="11"/>
  </w:num>
  <w:num w:numId="19">
    <w:abstractNumId w:val="12"/>
  </w:num>
  <w:num w:numId="20">
    <w:abstractNumId w:val="3"/>
  </w:num>
  <w:num w:numId="21">
    <w:abstractNumId w:val="2"/>
  </w:num>
  <w:num w:numId="22">
    <w:abstractNumId w:val="23"/>
  </w:num>
  <w:num w:numId="23">
    <w:abstractNumId w:val="15"/>
  </w:num>
  <w:num w:numId="24">
    <w:abstractNumId w:val="4"/>
  </w:num>
  <w:num w:numId="25">
    <w:abstractNumId w:val="25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69"/>
    <w:rsid w:val="00015B25"/>
    <w:rsid w:val="00071839"/>
    <w:rsid w:val="00073E80"/>
    <w:rsid w:val="000B267E"/>
    <w:rsid w:val="000D556A"/>
    <w:rsid w:val="000E1BE9"/>
    <w:rsid w:val="001210FD"/>
    <w:rsid w:val="001419B8"/>
    <w:rsid w:val="00156123"/>
    <w:rsid w:val="00195EF8"/>
    <w:rsid w:val="00196C7B"/>
    <w:rsid w:val="001D40C5"/>
    <w:rsid w:val="00261D3B"/>
    <w:rsid w:val="002652E5"/>
    <w:rsid w:val="002A2021"/>
    <w:rsid w:val="002E0A13"/>
    <w:rsid w:val="00327011"/>
    <w:rsid w:val="00331CA3"/>
    <w:rsid w:val="003668A1"/>
    <w:rsid w:val="003833C7"/>
    <w:rsid w:val="003C1253"/>
    <w:rsid w:val="004053A7"/>
    <w:rsid w:val="00480858"/>
    <w:rsid w:val="005037F1"/>
    <w:rsid w:val="00594E69"/>
    <w:rsid w:val="005C1B06"/>
    <w:rsid w:val="005D64DF"/>
    <w:rsid w:val="005E54DC"/>
    <w:rsid w:val="005F5198"/>
    <w:rsid w:val="006440A0"/>
    <w:rsid w:val="006D56BE"/>
    <w:rsid w:val="00764B56"/>
    <w:rsid w:val="007831F8"/>
    <w:rsid w:val="007C2372"/>
    <w:rsid w:val="0085231F"/>
    <w:rsid w:val="00892DA7"/>
    <w:rsid w:val="008C0C47"/>
    <w:rsid w:val="00970BD6"/>
    <w:rsid w:val="00975AB6"/>
    <w:rsid w:val="00A367EA"/>
    <w:rsid w:val="00A55199"/>
    <w:rsid w:val="00A82FC0"/>
    <w:rsid w:val="00AC2036"/>
    <w:rsid w:val="00B040C3"/>
    <w:rsid w:val="00B255FF"/>
    <w:rsid w:val="00BF7186"/>
    <w:rsid w:val="00C35518"/>
    <w:rsid w:val="00C92F2A"/>
    <w:rsid w:val="00CB7BEB"/>
    <w:rsid w:val="00D01EE6"/>
    <w:rsid w:val="00D24EAB"/>
    <w:rsid w:val="00DC792C"/>
    <w:rsid w:val="00DD6D7E"/>
    <w:rsid w:val="00DD7896"/>
    <w:rsid w:val="00E014E4"/>
    <w:rsid w:val="00E16ED9"/>
    <w:rsid w:val="00E360EE"/>
    <w:rsid w:val="00E632E7"/>
    <w:rsid w:val="00E650C5"/>
    <w:rsid w:val="00E73614"/>
    <w:rsid w:val="00EB337E"/>
    <w:rsid w:val="00EE7BCD"/>
    <w:rsid w:val="00F05844"/>
    <w:rsid w:val="00F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9C787-195F-4D5B-A341-54932CC1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B06"/>
    <w:rPr>
      <w:b/>
      <w:bCs/>
    </w:rPr>
  </w:style>
  <w:style w:type="character" w:customStyle="1" w:styleId="apple-converted-space">
    <w:name w:val="apple-converted-space"/>
    <w:basedOn w:val="a0"/>
    <w:rsid w:val="005C1B06"/>
  </w:style>
  <w:style w:type="character" w:styleId="a5">
    <w:name w:val="Hyperlink"/>
    <w:basedOn w:val="a0"/>
    <w:uiPriority w:val="99"/>
    <w:semiHidden/>
    <w:unhideWhenUsed/>
    <w:rsid w:val="005C1B06"/>
    <w:rPr>
      <w:color w:val="0000FF"/>
      <w:u w:val="single"/>
    </w:rPr>
  </w:style>
  <w:style w:type="character" w:styleId="a6">
    <w:name w:val="Emphasis"/>
    <w:basedOn w:val="a0"/>
    <w:uiPriority w:val="20"/>
    <w:qFormat/>
    <w:rsid w:val="005C1B06"/>
    <w:rPr>
      <w:i/>
      <w:iCs/>
    </w:rPr>
  </w:style>
  <w:style w:type="paragraph" w:styleId="a7">
    <w:name w:val="List Paragraph"/>
    <w:basedOn w:val="a"/>
    <w:uiPriority w:val="34"/>
    <w:qFormat/>
    <w:rsid w:val="005F5198"/>
    <w:pPr>
      <w:ind w:left="720"/>
      <w:contextualSpacing/>
    </w:pPr>
  </w:style>
  <w:style w:type="paragraph" w:styleId="a8">
    <w:name w:val="Body Text Indent"/>
    <w:basedOn w:val="a"/>
    <w:link w:val="a9"/>
    <w:rsid w:val="00B040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40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rsid w:val="00073E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qFormat/>
    <w:rsid w:val="00073E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3E80"/>
    <w:rPr>
      <w:rFonts w:ascii="Segoe UI" w:hAnsi="Segoe UI" w:cs="Segoe UI"/>
      <w:sz w:val="18"/>
      <w:szCs w:val="18"/>
    </w:rPr>
  </w:style>
  <w:style w:type="character" w:customStyle="1" w:styleId="s1">
    <w:name w:val="s1"/>
    <w:rsid w:val="00073E80"/>
    <w:rPr>
      <w:rFonts w:ascii="Times New Roman" w:hAnsi="Times New Roman" w:cs="Times New Roman" w:hint="default"/>
      <w:b/>
      <w:bCs/>
      <w:color w:val="000000"/>
    </w:rPr>
  </w:style>
  <w:style w:type="table" w:customStyle="1" w:styleId="TableNormal">
    <w:name w:val="Table Normal"/>
    <w:uiPriority w:val="2"/>
    <w:semiHidden/>
    <w:unhideWhenUsed/>
    <w:qFormat/>
    <w:rsid w:val="00195E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5EF8"/>
    <w:pPr>
      <w:widowControl w:val="0"/>
      <w:autoSpaceDE w:val="0"/>
      <w:autoSpaceDN w:val="0"/>
      <w:spacing w:after="0" w:line="205" w:lineRule="exact"/>
    </w:pPr>
    <w:rPr>
      <w:rFonts w:ascii="Times New Roman" w:eastAsia="Times New Roman" w:hAnsi="Times New Roman" w:cs="Times New Roman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EB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337E"/>
  </w:style>
  <w:style w:type="paragraph" w:styleId="ae">
    <w:name w:val="footer"/>
    <w:basedOn w:val="a"/>
    <w:link w:val="af"/>
    <w:uiPriority w:val="99"/>
    <w:unhideWhenUsed/>
    <w:rsid w:val="00EB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337E"/>
  </w:style>
  <w:style w:type="table" w:styleId="af0">
    <w:name w:val="Table Grid"/>
    <w:basedOn w:val="a1"/>
    <w:uiPriority w:val="59"/>
    <w:rsid w:val="00E63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27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70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CE4F9-75F1-47A3-A365-8389A2B8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TELECONTACT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Турлыбек Айгерим</dc:creator>
  <cp:lastModifiedBy>Светличная Светлана</cp:lastModifiedBy>
  <cp:revision>2</cp:revision>
  <dcterms:created xsi:type="dcterms:W3CDTF">2023-02-15T12:19:00Z</dcterms:created>
  <dcterms:modified xsi:type="dcterms:W3CDTF">2023-02-15T12:19:00Z</dcterms:modified>
</cp:coreProperties>
</file>